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5D" w:rsidRDefault="003344AA" w:rsidP="0032365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2091E">
        <w:rPr>
          <w:noProof/>
          <w:lang w:eastAsia="sv-SE"/>
        </w:rPr>
        <w:drawing>
          <wp:inline distT="0" distB="0" distL="0" distR="0" wp14:anchorId="1E486C7B" wp14:editId="5B7676F6">
            <wp:extent cx="2517569" cy="1277953"/>
            <wp:effectExtent l="0" t="0" r="0" b="0"/>
            <wp:docPr id="3" name="Bildobjekt 3" descr="C:\Users\brtu\Desktop\logga_color_10x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tu\Desktop\logga_color_10x5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71" cy="13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5D" w:rsidRDefault="0032365D" w:rsidP="003344AA"/>
    <w:p w:rsidR="0032365D" w:rsidRDefault="0032365D" w:rsidP="0032365D">
      <w:pPr>
        <w:pStyle w:val="Defaul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2365D" w:rsidRDefault="00A22CD8" w:rsidP="00D76C6C">
      <w:pPr>
        <w:pStyle w:val="Default"/>
        <w:rPr>
          <w:rFonts w:ascii="Times New Roman" w:hAnsi="Times New Roman" w:cs="Times New Roman"/>
          <w:b/>
          <w:bCs/>
          <w:color w:val="auto"/>
          <w:sz w:val="48"/>
        </w:rPr>
      </w:pPr>
      <w:r>
        <w:rPr>
          <w:rFonts w:ascii="Times New Roman" w:hAnsi="Times New Roman" w:cs="Times New Roman"/>
          <w:b/>
          <w:bCs/>
          <w:color w:val="auto"/>
          <w:sz w:val="48"/>
        </w:rPr>
        <w:t>Ägardirektiv för Perstorp Näringslivs AB</w:t>
      </w:r>
    </w:p>
    <w:p w:rsidR="00D76C6C" w:rsidRPr="002C2FA1" w:rsidRDefault="00D76C6C" w:rsidP="00D76C6C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(org.nr. 556156-3791)</w:t>
      </w:r>
    </w:p>
    <w:p w:rsidR="00D76C6C" w:rsidRDefault="00D76C6C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344AA" w:rsidRDefault="003344AA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8CA" w:rsidTr="00E438CA">
        <w:tc>
          <w:tcPr>
            <w:tcW w:w="3020" w:type="dxa"/>
          </w:tcPr>
          <w:p w:rsidR="00E438CA" w:rsidRPr="00E438CA" w:rsidRDefault="00E438C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38C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Dokumentnamn: </w:t>
            </w:r>
          </w:p>
          <w:p w:rsidR="00E438CA" w:rsidRDefault="00E43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CA" w:rsidRPr="00E438CA" w:rsidRDefault="0031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Ägardirektiv Perstorp Näringslivs AB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Beslutad av: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3155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Kommunfullmäktige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Gäller: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51666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Tillsvidare</w:t>
            </w:r>
          </w:p>
        </w:tc>
      </w:tr>
      <w:tr w:rsidR="00E438CA" w:rsidTr="00E438CA">
        <w:tc>
          <w:tcPr>
            <w:tcW w:w="3020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Dokumenttyp: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3155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Ägardirektiv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Diarienummer: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3155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KS 2021/174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Beslutad: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3155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2021-10-27</w:t>
            </w:r>
          </w:p>
        </w:tc>
      </w:tr>
      <w:tr w:rsidR="00E438CA" w:rsidTr="00E438CA">
        <w:tc>
          <w:tcPr>
            <w:tcW w:w="3020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Version: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5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Dokumentansvarig:</w:t>
            </w:r>
          </w:p>
          <w:p w:rsidR="00516665" w:rsidRDefault="0051666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16665" w:rsidRPr="00516665" w:rsidRDefault="003155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Kommundirektör</w:t>
            </w:r>
          </w:p>
        </w:tc>
        <w:tc>
          <w:tcPr>
            <w:tcW w:w="3021" w:type="dxa"/>
          </w:tcPr>
          <w:p w:rsidR="00E438CA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Reviderad:</w:t>
            </w:r>
          </w:p>
          <w:p w:rsidR="00516665" w:rsidRDefault="0051666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16665" w:rsidRPr="00516665" w:rsidRDefault="0051666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62E90" w:rsidTr="00E438CA">
        <w:tc>
          <w:tcPr>
            <w:tcW w:w="3020" w:type="dxa"/>
          </w:tcPr>
          <w:p w:rsidR="00A9150C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Revideras:</w:t>
            </w:r>
          </w:p>
          <w:p w:rsidR="00A9150C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A9150C" w:rsidRPr="00A9150C" w:rsidRDefault="00FB1A6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Vid behov</w:t>
            </w:r>
          </w:p>
        </w:tc>
        <w:tc>
          <w:tcPr>
            <w:tcW w:w="3021" w:type="dxa"/>
          </w:tcPr>
          <w:p w:rsidR="00A9150C" w:rsidRDefault="00A9150C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Dokumentet gäller för:</w:t>
            </w:r>
          </w:p>
          <w:p w:rsidR="00A9150C" w:rsidRDefault="00A9150C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062E90" w:rsidRDefault="003155FD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Perstorp Näringslivs AB</w:t>
            </w:r>
          </w:p>
        </w:tc>
        <w:tc>
          <w:tcPr>
            <w:tcW w:w="3021" w:type="dxa"/>
          </w:tcPr>
          <w:p w:rsidR="00062E90" w:rsidRDefault="00062E9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3344AA" w:rsidRDefault="003344AA" w:rsidP="00173E8F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38284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716F" w:rsidRDefault="004A716F">
          <w:pPr>
            <w:pStyle w:val="Innehllsfrteckningsrubrik"/>
            <w:rPr>
              <w:rFonts w:ascii="Times New Roman" w:hAnsi="Times New Roman" w:cs="Times New Roman"/>
              <w:b/>
              <w:color w:val="5B9BD5" w:themeColor="accent1"/>
            </w:rPr>
          </w:pPr>
          <w:r w:rsidRPr="004A716F">
            <w:rPr>
              <w:rFonts w:ascii="Times New Roman" w:hAnsi="Times New Roman" w:cs="Times New Roman"/>
              <w:b/>
              <w:color w:val="5B9BD5" w:themeColor="accent1"/>
            </w:rPr>
            <w:t>Innehållsförteckning</w:t>
          </w:r>
        </w:p>
        <w:p w:rsidR="004A716F" w:rsidRPr="004A716F" w:rsidRDefault="004A716F" w:rsidP="004A716F">
          <w:pPr>
            <w:rPr>
              <w:lang w:eastAsia="sv-SE"/>
            </w:rPr>
          </w:pPr>
        </w:p>
        <w:p w:rsidR="000400F3" w:rsidRDefault="004A716F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418163" w:history="1">
            <w:r w:rsidR="000400F3" w:rsidRPr="00F27133">
              <w:rPr>
                <w:rStyle w:val="Hyperlnk"/>
                <w:rFonts w:ascii="Arial" w:hAnsi="Arial" w:cs="Arial"/>
                <w:b/>
                <w:noProof/>
              </w:rPr>
              <w:t>Uppdrag</w:t>
            </w:r>
            <w:r w:rsidR="000400F3">
              <w:rPr>
                <w:noProof/>
                <w:webHidden/>
              </w:rPr>
              <w:tab/>
            </w:r>
            <w:r w:rsidR="000400F3">
              <w:rPr>
                <w:noProof/>
                <w:webHidden/>
              </w:rPr>
              <w:fldChar w:fldCharType="begin"/>
            </w:r>
            <w:r w:rsidR="000400F3">
              <w:rPr>
                <w:noProof/>
                <w:webHidden/>
              </w:rPr>
              <w:instrText xml:space="preserve"> PAGEREF _Toc89418163 \h </w:instrText>
            </w:r>
            <w:r w:rsidR="000400F3">
              <w:rPr>
                <w:noProof/>
                <w:webHidden/>
              </w:rPr>
            </w:r>
            <w:r w:rsidR="000400F3">
              <w:rPr>
                <w:noProof/>
                <w:webHidden/>
              </w:rPr>
              <w:fldChar w:fldCharType="separate"/>
            </w:r>
            <w:r w:rsidR="000400F3">
              <w:rPr>
                <w:noProof/>
                <w:webHidden/>
              </w:rPr>
              <w:t>3</w:t>
            </w:r>
            <w:r w:rsidR="000400F3"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4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5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Inriktning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6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7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Måluppfyllelse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8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69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Avkastningskrav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0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Soliditet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1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Borgen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2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Rapportering, uppföljning m. 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3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Rapportering till ekonomiavdelningen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4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Kommunstyrelsen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5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Ägardialog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6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Styrdokument och samverkan med kommunen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7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Suppleants inträde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8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Kommunfullmäktiges kontroll över verksamheten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79" w:history="1">
            <w:r w:rsidRPr="00F27133">
              <w:rPr>
                <w:rStyle w:val="Hyperlnk"/>
                <w:rFonts w:ascii="Arial" w:hAnsi="Arial" w:cs="Arial"/>
                <w:b/>
                <w:i/>
                <w:noProof/>
              </w:rPr>
              <w:t>Revision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0F3" w:rsidRDefault="000400F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180" w:history="1">
            <w:r w:rsidRPr="00F27133">
              <w:rPr>
                <w:rStyle w:val="Hyperlnk"/>
                <w:rFonts w:ascii="Arial" w:hAnsi="Arial" w:cs="Arial"/>
                <w:b/>
                <w:noProof/>
              </w:rPr>
              <w:t>Beslut om ägardirektiv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F01" w:rsidRPr="00832F6F" w:rsidRDefault="004A716F" w:rsidP="00173E8F">
          <w:r>
            <w:rPr>
              <w:b/>
              <w:bCs/>
            </w:rPr>
            <w:fldChar w:fldCharType="end"/>
          </w:r>
        </w:p>
      </w:sdtContent>
    </w:sdt>
    <w:p w:rsidR="00882F01" w:rsidRDefault="00832F6F" w:rsidP="00173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1" w:name="_Toc89418163"/>
      <w:r w:rsidRPr="001D36E7">
        <w:rPr>
          <w:rFonts w:ascii="Arial" w:hAnsi="Arial" w:cs="Arial"/>
          <w:b/>
          <w:color w:val="000000" w:themeColor="text1"/>
        </w:rPr>
        <w:lastRenderedPageBreak/>
        <w:t>Uppdrag</w:t>
      </w:r>
      <w:bookmarkEnd w:id="1"/>
    </w:p>
    <w:p w:rsidR="00B73720" w:rsidRPr="002C29FB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Perstorp </w:t>
      </w:r>
      <w:r>
        <w:rPr>
          <w:rFonts w:ascii="Times New Roman" w:hAnsi="Times New Roman" w:cs="Times New Roman"/>
          <w:sz w:val="24"/>
          <w:szCs w:val="24"/>
        </w:rPr>
        <w:t>Näringslivs</w:t>
      </w:r>
      <w:r w:rsidRPr="004A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Pr="004A358F">
        <w:rPr>
          <w:rFonts w:ascii="Times New Roman" w:hAnsi="Times New Roman" w:cs="Times New Roman"/>
          <w:sz w:val="24"/>
          <w:szCs w:val="24"/>
        </w:rPr>
        <w:t xml:space="preserve">är ett </w:t>
      </w:r>
      <w:r w:rsidRPr="00213B35">
        <w:rPr>
          <w:rFonts w:ascii="Times New Roman" w:hAnsi="Times New Roman" w:cs="Times New Roman"/>
          <w:sz w:val="24"/>
          <w:szCs w:val="24"/>
        </w:rPr>
        <w:t>av Perstorps kommun helägt bolag</w:t>
      </w:r>
      <w:r>
        <w:rPr>
          <w:rFonts w:ascii="Times New Roman" w:hAnsi="Times New Roman" w:cs="Times New Roman"/>
          <w:sz w:val="24"/>
          <w:szCs w:val="24"/>
        </w:rPr>
        <w:t xml:space="preserve"> som ska </w:t>
      </w:r>
      <w:r w:rsidRPr="002C29FB">
        <w:rPr>
          <w:rFonts w:ascii="Times New Roman" w:hAnsi="Times New Roman" w:cs="Times New Roman"/>
          <w:sz w:val="24"/>
          <w:szCs w:val="24"/>
        </w:rPr>
        <w:t xml:space="preserve">bidra till en fungerande </w:t>
      </w:r>
      <w:r>
        <w:rPr>
          <w:rFonts w:ascii="Times New Roman" w:hAnsi="Times New Roman" w:cs="Times New Roman"/>
          <w:sz w:val="24"/>
          <w:szCs w:val="24"/>
        </w:rPr>
        <w:t>lokalhyres</w:t>
      </w:r>
      <w:r w:rsidRPr="002C29FB">
        <w:rPr>
          <w:rFonts w:ascii="Times New Roman" w:hAnsi="Times New Roman" w:cs="Times New Roman"/>
          <w:sz w:val="24"/>
          <w:szCs w:val="24"/>
        </w:rPr>
        <w:t>marknad inom kommunen</w:t>
      </w:r>
      <w:r>
        <w:rPr>
          <w:rFonts w:ascii="Times New Roman" w:hAnsi="Times New Roman" w:cs="Times New Roman"/>
          <w:sz w:val="24"/>
          <w:szCs w:val="24"/>
        </w:rPr>
        <w:t xml:space="preserve">. Bolaget ska erbjuda verksamhetslokaler </w:t>
      </w:r>
      <w:r w:rsidRPr="004A358F">
        <w:rPr>
          <w:rFonts w:ascii="Times New Roman" w:hAnsi="Times New Roman" w:cs="Times New Roman"/>
          <w:sz w:val="24"/>
          <w:szCs w:val="24"/>
        </w:rPr>
        <w:t xml:space="preserve">med fokus på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4A358F">
        <w:rPr>
          <w:rFonts w:ascii="Times New Roman" w:hAnsi="Times New Roman" w:cs="Times New Roman"/>
          <w:sz w:val="24"/>
          <w:szCs w:val="24"/>
        </w:rPr>
        <w:t>långsiktig utveckling av kommunens attraktivitet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720" w:rsidRPr="002C29FB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2" w:name="_Toc89418164"/>
      <w:r w:rsidRPr="001D36E7">
        <w:rPr>
          <w:rFonts w:ascii="Arial" w:hAnsi="Arial" w:cs="Arial"/>
          <w:b/>
          <w:color w:val="000000" w:themeColor="text1"/>
        </w:rPr>
        <w:t>Ansvar</w:t>
      </w:r>
      <w:bookmarkEnd w:id="2"/>
      <w:r w:rsidRPr="001D36E7">
        <w:rPr>
          <w:rFonts w:ascii="Arial" w:hAnsi="Arial" w:cs="Arial"/>
          <w:b/>
          <w:color w:val="000000" w:themeColor="text1"/>
        </w:rPr>
        <w:t xml:space="preserve"> </w:t>
      </w:r>
    </w:p>
    <w:p w:rsidR="00B73720" w:rsidRPr="00213B35" w:rsidRDefault="00B73720" w:rsidP="00B7372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Bolaget </w:t>
      </w:r>
      <w:r w:rsidRPr="00EA2ED3">
        <w:rPr>
          <w:rFonts w:ascii="Times New Roman" w:hAnsi="Times New Roman" w:cs="Times New Roman"/>
          <w:sz w:val="24"/>
          <w:szCs w:val="24"/>
        </w:rPr>
        <w:t xml:space="preserve">ansvarar för att: </w:t>
      </w:r>
    </w:p>
    <w:p w:rsidR="00B73720" w:rsidRPr="00F53A48" w:rsidRDefault="00B73720" w:rsidP="00B73720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3A48">
        <w:rPr>
          <w:rFonts w:ascii="Times New Roman" w:hAnsi="Times New Roman" w:cs="Times New Roman"/>
          <w:sz w:val="24"/>
          <w:szCs w:val="24"/>
        </w:rPr>
        <w:t xml:space="preserve">i samråd med kommunen uppföra, anskaffa och avyttra lokaler i den takt kommunens behov och krav förändras </w:t>
      </w:r>
    </w:p>
    <w:p w:rsidR="00B73720" w:rsidRDefault="00B73720" w:rsidP="00B73720">
      <w:pPr>
        <w:pStyle w:val="Liststycke"/>
        <w:numPr>
          <w:ilvl w:val="0"/>
          <w:numId w:val="17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13B35">
        <w:rPr>
          <w:rFonts w:ascii="Times New Roman" w:hAnsi="Times New Roman" w:cs="Times New Roman"/>
          <w:sz w:val="24"/>
          <w:szCs w:val="24"/>
        </w:rPr>
        <w:t>bistå kommunen med att anskaffa och avveckla externt förhyrda lokaler</w:t>
      </w:r>
      <w:r w:rsidRPr="00EA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Default="00B73720" w:rsidP="00B73720">
      <w:pPr>
        <w:pStyle w:val="Liststycke"/>
        <w:numPr>
          <w:ilvl w:val="0"/>
          <w:numId w:val="17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tillgodose kommunens verksamheters behov av ändamålsenliga lokaler</w:t>
      </w:r>
      <w:r w:rsidRPr="00EA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Default="00B73720" w:rsidP="00B73720">
      <w:pPr>
        <w:pStyle w:val="Liststycke"/>
        <w:numPr>
          <w:ilvl w:val="0"/>
          <w:numId w:val="17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A2ED3">
        <w:rPr>
          <w:rFonts w:ascii="Times New Roman" w:hAnsi="Times New Roman" w:cs="Times New Roman"/>
          <w:sz w:val="24"/>
          <w:szCs w:val="24"/>
        </w:rPr>
        <w:t xml:space="preserve">utveckla </w:t>
      </w:r>
      <w:r>
        <w:rPr>
          <w:rFonts w:ascii="Times New Roman" w:hAnsi="Times New Roman" w:cs="Times New Roman"/>
          <w:sz w:val="24"/>
          <w:szCs w:val="24"/>
        </w:rPr>
        <w:t>Perstorps kommun</w:t>
      </w:r>
      <w:r w:rsidRPr="00EA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samverkan </w:t>
      </w:r>
      <w:r w:rsidRPr="00EA2ED3">
        <w:rPr>
          <w:rFonts w:ascii="Times New Roman" w:hAnsi="Times New Roman" w:cs="Times New Roman"/>
          <w:sz w:val="24"/>
          <w:szCs w:val="24"/>
        </w:rPr>
        <w:t xml:space="preserve">med andra intressenter </w:t>
      </w:r>
    </w:p>
    <w:p w:rsidR="00B73720" w:rsidRPr="00F53A48" w:rsidRDefault="00B73720" w:rsidP="00B73720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3A48">
        <w:rPr>
          <w:rFonts w:ascii="Times New Roman" w:hAnsi="Times New Roman" w:cs="Times New Roman"/>
          <w:sz w:val="24"/>
          <w:szCs w:val="24"/>
        </w:rPr>
        <w:t>utföra de uppdrag som ägaren tilldelar bolaget</w:t>
      </w:r>
    </w:p>
    <w:p w:rsidR="00B73720" w:rsidRPr="00F53A48" w:rsidRDefault="00B73720" w:rsidP="00B73720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3" w:name="_Toc89418165"/>
      <w:r w:rsidRPr="001D36E7">
        <w:rPr>
          <w:rFonts w:ascii="Arial" w:hAnsi="Arial" w:cs="Arial"/>
          <w:b/>
          <w:color w:val="000000" w:themeColor="text1"/>
        </w:rPr>
        <w:t>Inriktning</w:t>
      </w:r>
      <w:bookmarkEnd w:id="3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Bolaget ska ha en långsiktigt effektiv förvaltning av </w:t>
      </w:r>
      <w:r>
        <w:rPr>
          <w:rFonts w:ascii="Times New Roman" w:hAnsi="Times New Roman" w:cs="Times New Roman"/>
          <w:sz w:val="24"/>
          <w:szCs w:val="24"/>
        </w:rPr>
        <w:t>fastighets</w:t>
      </w:r>
      <w:r w:rsidRPr="004A358F">
        <w:rPr>
          <w:rFonts w:ascii="Times New Roman" w:hAnsi="Times New Roman" w:cs="Times New Roman"/>
          <w:sz w:val="24"/>
          <w:szCs w:val="24"/>
        </w:rPr>
        <w:t>bestånd</w:t>
      </w:r>
      <w:r>
        <w:rPr>
          <w:rFonts w:ascii="Times New Roman" w:hAnsi="Times New Roman" w:cs="Times New Roman"/>
          <w:sz w:val="24"/>
          <w:szCs w:val="24"/>
        </w:rPr>
        <w:t xml:space="preserve">et och ett </w:t>
      </w:r>
      <w:r w:rsidRPr="00213B35">
        <w:rPr>
          <w:rFonts w:ascii="Times New Roman" w:hAnsi="Times New Roman" w:cs="Times New Roman"/>
          <w:sz w:val="24"/>
          <w:szCs w:val="24"/>
        </w:rPr>
        <w:t>ekonomiskt hållbart nyttjande av bolagets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B35">
        <w:rPr>
          <w:rFonts w:ascii="Times New Roman" w:hAnsi="Times New Roman" w:cs="Times New Roman"/>
          <w:sz w:val="24"/>
          <w:szCs w:val="24"/>
        </w:rPr>
        <w:t>lokaler.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Bolagets verksamhet ska bedrivas inom ramen för den kommunala kompetensen.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4" w:name="_Toc89418166"/>
      <w:r w:rsidRPr="001D36E7">
        <w:rPr>
          <w:rFonts w:ascii="Arial" w:hAnsi="Arial" w:cs="Arial"/>
          <w:b/>
          <w:color w:val="000000" w:themeColor="text1"/>
        </w:rPr>
        <w:t>Mål</w:t>
      </w:r>
      <w:bookmarkEnd w:id="4"/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Kommun</w:t>
      </w:r>
      <w:r>
        <w:rPr>
          <w:rFonts w:ascii="Times New Roman" w:hAnsi="Times New Roman" w:cs="Times New Roman"/>
          <w:sz w:val="24"/>
          <w:szCs w:val="24"/>
        </w:rPr>
        <w:t>fullmäktige</w:t>
      </w:r>
      <w:r w:rsidRPr="004A358F">
        <w:rPr>
          <w:rFonts w:ascii="Times New Roman" w:hAnsi="Times New Roman" w:cs="Times New Roman"/>
          <w:sz w:val="24"/>
          <w:szCs w:val="24"/>
        </w:rPr>
        <w:t xml:space="preserve"> beslutar om de övergripande målen för Perstorps kommun. Nedan redovisar ägaren de prioriterade målen för Perstorp </w:t>
      </w:r>
      <w:r>
        <w:rPr>
          <w:rFonts w:ascii="Times New Roman" w:hAnsi="Times New Roman" w:cs="Times New Roman"/>
          <w:sz w:val="24"/>
          <w:szCs w:val="24"/>
        </w:rPr>
        <w:t>Näringslivs</w:t>
      </w:r>
      <w:r w:rsidRPr="004A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 utgångspunkt i kommunens </w:t>
      </w:r>
      <w:r w:rsidRPr="00C8263A">
        <w:rPr>
          <w:rFonts w:ascii="Times New Roman" w:hAnsi="Times New Roman" w:cs="Times New Roman"/>
          <w:sz w:val="24"/>
          <w:szCs w:val="24"/>
        </w:rPr>
        <w:t>vision</w:t>
      </w:r>
      <w:r>
        <w:rPr>
          <w:rFonts w:ascii="Times New Roman" w:hAnsi="Times New Roman" w:cs="Times New Roman"/>
          <w:sz w:val="24"/>
          <w:szCs w:val="24"/>
        </w:rPr>
        <w:t xml:space="preserve"> och mål.</w:t>
      </w:r>
    </w:p>
    <w:p w:rsidR="00B73720" w:rsidRDefault="00B73720" w:rsidP="00B73720">
      <w:pPr>
        <w:rPr>
          <w:rFonts w:ascii="Times New Roman" w:hAnsi="Times New Roman" w:cs="Times New Roman"/>
          <w:sz w:val="24"/>
          <w:szCs w:val="24"/>
        </w:rPr>
      </w:pPr>
    </w:p>
    <w:p w:rsidR="00B73720" w:rsidRDefault="00B73720" w:rsidP="00B73720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Bolaget</w:t>
      </w:r>
      <w:r w:rsidRPr="00E504DC">
        <w:rPr>
          <w:rFonts w:ascii="Times New Roman" w:hAnsi="Times New Roman" w:cs="Times New Roman"/>
          <w:sz w:val="24"/>
          <w:szCs w:val="24"/>
        </w:rPr>
        <w:t xml:space="preserve"> ska </w:t>
      </w:r>
      <w:r w:rsidRPr="00343A5D">
        <w:rPr>
          <w:rFonts w:ascii="Times New Roman" w:hAnsi="Times New Roman" w:cs="Times New Roman"/>
          <w:sz w:val="24"/>
          <w:szCs w:val="24"/>
        </w:rPr>
        <w:t xml:space="preserve">minska sin </w:t>
      </w:r>
      <w:r>
        <w:rPr>
          <w:rFonts w:ascii="Times New Roman" w:hAnsi="Times New Roman" w:cs="Times New Roman"/>
          <w:sz w:val="24"/>
          <w:szCs w:val="24"/>
        </w:rPr>
        <w:t>klimat</w:t>
      </w:r>
      <w:r w:rsidRPr="00343A5D">
        <w:rPr>
          <w:rFonts w:ascii="Times New Roman" w:hAnsi="Times New Roman" w:cs="Times New Roman"/>
          <w:sz w:val="24"/>
          <w:szCs w:val="24"/>
        </w:rPr>
        <w:t>påverkan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720" w:rsidRPr="00E504DC" w:rsidRDefault="00B73720" w:rsidP="00B7372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73720" w:rsidRDefault="00B73720" w:rsidP="00B73720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44CA">
        <w:rPr>
          <w:rFonts w:ascii="Times New Roman" w:hAnsi="Times New Roman" w:cs="Times New Roman"/>
          <w:sz w:val="24"/>
          <w:szCs w:val="24"/>
        </w:rPr>
        <w:t xml:space="preserve">Bolaget ska erbjuda välskötta och ändamålsenliga verksamhetslokaler av god kvalitet och med god miljö. </w:t>
      </w:r>
    </w:p>
    <w:p w:rsidR="00B73720" w:rsidRPr="006944CA" w:rsidRDefault="00B73720" w:rsidP="00B7372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73720" w:rsidRPr="006944CA" w:rsidRDefault="00B73720" w:rsidP="00B73720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944CA">
        <w:rPr>
          <w:rFonts w:ascii="Times New Roman" w:hAnsi="Times New Roman" w:cs="Times New Roman"/>
          <w:sz w:val="24"/>
          <w:szCs w:val="24"/>
        </w:rPr>
        <w:t>Bolaget ska fortlöpande effektivisera sin verksamhet.</w:t>
      </w:r>
    </w:p>
    <w:p w:rsidR="00B73720" w:rsidRPr="00006C3F" w:rsidRDefault="00B73720" w:rsidP="00B73720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5" w:name="_Toc89418167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Måluppfyllelse</w:t>
      </w:r>
      <w:bookmarkEnd w:id="5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7A">
        <w:rPr>
          <w:rFonts w:ascii="Times New Roman" w:hAnsi="Times New Roman" w:cs="Times New Roman"/>
          <w:sz w:val="24"/>
          <w:szCs w:val="24"/>
        </w:rPr>
        <w:t xml:space="preserve">Ägaren kommer att följa upp bolagets mål samt hur bolaget har bidragit till </w:t>
      </w:r>
      <w:r>
        <w:rPr>
          <w:rFonts w:ascii="Times New Roman" w:hAnsi="Times New Roman" w:cs="Times New Roman"/>
          <w:sz w:val="24"/>
          <w:szCs w:val="24"/>
        </w:rPr>
        <w:t>kommunens attraktivitet</w:t>
      </w:r>
      <w:r w:rsidRPr="00A64A7A">
        <w:rPr>
          <w:rFonts w:ascii="Times New Roman" w:hAnsi="Times New Roman" w:cs="Times New Roman"/>
          <w:sz w:val="24"/>
          <w:szCs w:val="24"/>
        </w:rPr>
        <w:t>. För att kunna bedöma bolagets måluppfyllelse ska bolaget rapportera en beskrivande analys med nyckeltal. Ägaren kommer att följa upp målen i samband med rapportering och i ägardialogerna. Bolaget rapporterar enligt</w:t>
      </w:r>
      <w:r>
        <w:rPr>
          <w:rFonts w:ascii="Times New Roman" w:hAnsi="Times New Roman" w:cs="Times New Roman"/>
          <w:sz w:val="24"/>
          <w:szCs w:val="24"/>
        </w:rPr>
        <w:t xml:space="preserve"> ägarens</w:t>
      </w:r>
      <w:r w:rsidRPr="00A64A7A">
        <w:rPr>
          <w:rFonts w:ascii="Times New Roman" w:hAnsi="Times New Roman" w:cs="Times New Roman"/>
          <w:sz w:val="24"/>
          <w:szCs w:val="24"/>
        </w:rPr>
        <w:t xml:space="preserve"> anvisningar</w:t>
      </w:r>
      <w:r w:rsidRPr="004A3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6" w:name="_Toc89418168"/>
      <w:r w:rsidRPr="001D36E7">
        <w:rPr>
          <w:rFonts w:ascii="Arial" w:hAnsi="Arial" w:cs="Arial"/>
          <w:b/>
          <w:color w:val="000000" w:themeColor="text1"/>
        </w:rPr>
        <w:t>Ekonomi</w:t>
      </w:r>
      <w:bookmarkEnd w:id="6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Perstorp </w:t>
      </w:r>
      <w:r>
        <w:rPr>
          <w:rFonts w:ascii="Times New Roman" w:hAnsi="Times New Roman" w:cs="Times New Roman"/>
          <w:sz w:val="24"/>
          <w:szCs w:val="24"/>
        </w:rPr>
        <w:t>Näringslivs AB</w:t>
      </w:r>
      <w:r w:rsidRPr="004A358F">
        <w:rPr>
          <w:rFonts w:ascii="Times New Roman" w:hAnsi="Times New Roman" w:cs="Times New Roman"/>
          <w:sz w:val="24"/>
          <w:szCs w:val="24"/>
        </w:rPr>
        <w:t xml:space="preserve"> ska ha en långsiktigt stark ekonomisk ställning för att kunna investera och bidra till kommunens utveckling.</w:t>
      </w:r>
      <w:r>
        <w:rPr>
          <w:rFonts w:ascii="Times New Roman" w:hAnsi="Times New Roman" w:cs="Times New Roman"/>
          <w:sz w:val="24"/>
          <w:szCs w:val="24"/>
        </w:rPr>
        <w:t xml:space="preserve"> Verksamheten ska bedrivas på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affärsmässig grund. </w:t>
      </w:r>
      <w:r w:rsidRPr="004A358F">
        <w:rPr>
          <w:rFonts w:ascii="Times New Roman" w:hAnsi="Times New Roman" w:cs="Times New Roman"/>
          <w:sz w:val="24"/>
          <w:szCs w:val="24"/>
        </w:rPr>
        <w:t xml:space="preserve">Bolaget ska vårda </w:t>
      </w:r>
      <w:r>
        <w:rPr>
          <w:rFonts w:ascii="Times New Roman" w:hAnsi="Times New Roman" w:cs="Times New Roman"/>
          <w:sz w:val="24"/>
          <w:szCs w:val="24"/>
        </w:rPr>
        <w:t>fastighets</w:t>
      </w:r>
      <w:r w:rsidRPr="004A358F">
        <w:rPr>
          <w:rFonts w:ascii="Times New Roman" w:hAnsi="Times New Roman" w:cs="Times New Roman"/>
          <w:sz w:val="24"/>
          <w:szCs w:val="24"/>
        </w:rPr>
        <w:t>bestånd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4A358F">
        <w:rPr>
          <w:rFonts w:ascii="Times New Roman" w:hAnsi="Times New Roman" w:cs="Times New Roman"/>
          <w:sz w:val="24"/>
          <w:szCs w:val="24"/>
        </w:rPr>
        <w:t xml:space="preserve"> genom att utföra löpande underhåll i hållbar omfattning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7" w:name="_Toc89418169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Avkastningskrav</w:t>
      </w:r>
      <w:bookmarkEnd w:id="7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CA">
        <w:rPr>
          <w:rFonts w:ascii="Times New Roman" w:hAnsi="Times New Roman" w:cs="Times New Roman"/>
          <w:sz w:val="24"/>
          <w:szCs w:val="24"/>
        </w:rPr>
        <w:t>Bolagets avkastning uttryckt i avkastning på totalt kapital ska långsiktigt uppgå till minst årsgenomsnittet för statslåneräntan plus 2 procentenheter.</w:t>
      </w:r>
    </w:p>
    <w:p w:rsidR="00B73720" w:rsidRPr="00C8263A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8" w:name="_Toc89418170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Soliditet</w:t>
      </w:r>
      <w:bookmarkEnd w:id="8"/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A358F">
        <w:rPr>
          <w:rFonts w:ascii="Times New Roman" w:hAnsi="Times New Roman" w:cs="Times New Roman"/>
          <w:sz w:val="24"/>
          <w:szCs w:val="24"/>
        </w:rPr>
        <w:t xml:space="preserve">ångsiktigt ska </w:t>
      </w:r>
      <w:r>
        <w:rPr>
          <w:rFonts w:ascii="Times New Roman" w:hAnsi="Times New Roman" w:cs="Times New Roman"/>
          <w:sz w:val="24"/>
          <w:szCs w:val="24"/>
        </w:rPr>
        <w:t>bolaget sträva efter en soliditet om minst 10 procent och högst 20 procent.</w:t>
      </w: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9" w:name="_Toc89418171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Borgen</w:t>
      </w:r>
      <w:bookmarkEnd w:id="9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ska årligen betala borgensavgift till kommunen för den del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borgensramen som bolaget nyttjar. Storleken på avgiften </w:t>
      </w:r>
      <w:r>
        <w:rPr>
          <w:rFonts w:ascii="Times New Roman" w:hAnsi="Times New Roman" w:cs="Times New Roman"/>
          <w:sz w:val="24"/>
          <w:szCs w:val="24"/>
        </w:rPr>
        <w:t xml:space="preserve">bestäms av kommunen och </w:t>
      </w:r>
      <w:r w:rsidRPr="004A358F">
        <w:rPr>
          <w:rFonts w:ascii="Times New Roman" w:hAnsi="Times New Roman" w:cs="Times New Roman"/>
          <w:sz w:val="24"/>
          <w:szCs w:val="24"/>
        </w:rPr>
        <w:t>ska vara marknadsmässig.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10" w:name="_Toc89418172"/>
      <w:r w:rsidRPr="001D36E7">
        <w:rPr>
          <w:rFonts w:ascii="Arial" w:hAnsi="Arial" w:cs="Arial"/>
          <w:b/>
          <w:color w:val="000000" w:themeColor="text1"/>
        </w:rPr>
        <w:t>Rapportering, uppföljning m. m.</w:t>
      </w:r>
      <w:bookmarkEnd w:id="10"/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1" w:name="_Toc89418173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Rapportering till ekonomiavdelningen</w:t>
      </w:r>
      <w:bookmarkEnd w:id="11"/>
    </w:p>
    <w:p w:rsidR="00B73720" w:rsidRPr="00716FED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16FED">
        <w:rPr>
          <w:rFonts w:ascii="Times New Roman" w:hAnsi="Times New Roman" w:cs="Times New Roman"/>
          <w:sz w:val="24"/>
          <w:szCs w:val="24"/>
        </w:rPr>
        <w:t xml:space="preserve">Bolaget ansvarar för att till </w:t>
      </w:r>
      <w:r>
        <w:rPr>
          <w:rFonts w:ascii="Times New Roman" w:hAnsi="Times New Roman" w:cs="Times New Roman"/>
          <w:sz w:val="24"/>
          <w:szCs w:val="24"/>
        </w:rPr>
        <w:t xml:space="preserve">ekonomiavdelningen </w:t>
      </w:r>
      <w:r w:rsidRPr="00716FED">
        <w:rPr>
          <w:rFonts w:ascii="Times New Roman" w:hAnsi="Times New Roman" w:cs="Times New Roman"/>
          <w:sz w:val="24"/>
          <w:szCs w:val="24"/>
        </w:rPr>
        <w:t xml:space="preserve">lämna in: </w:t>
      </w:r>
    </w:p>
    <w:p w:rsidR="00B73720" w:rsidRPr="002819B2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protokoll från styrelsens sammanträden (löpande efter varje sammanträde)</w:t>
      </w:r>
    </w:p>
    <w:p w:rsidR="00B73720" w:rsidRPr="002819B2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protokoll från bolagsstämmor</w:t>
      </w:r>
    </w:p>
    <w:p w:rsidR="00B73720" w:rsidRPr="002819B2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bolagets affärsplan/verksamhetsplan</w:t>
      </w:r>
    </w:p>
    <w:p w:rsidR="00B73720" w:rsidRPr="00EF25A1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F25A1">
        <w:rPr>
          <w:rFonts w:ascii="Times New Roman" w:hAnsi="Times New Roman" w:cs="Times New Roman"/>
          <w:sz w:val="24"/>
          <w:szCs w:val="24"/>
        </w:rPr>
        <w:t xml:space="preserve">uppgifter om bolagets verksamhet, måluppfyllelse och ekonomi </w:t>
      </w:r>
      <w:r>
        <w:rPr>
          <w:rFonts w:ascii="Times New Roman" w:hAnsi="Times New Roman" w:cs="Times New Roman"/>
          <w:sz w:val="24"/>
          <w:szCs w:val="24"/>
        </w:rPr>
        <w:t>i enlighet med ekonomiavdelningens anvisningar</w:t>
      </w:r>
      <w:r w:rsidRPr="00EF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Pr="00EF25A1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F25A1">
        <w:rPr>
          <w:rFonts w:ascii="Times New Roman" w:hAnsi="Times New Roman" w:cs="Times New Roman"/>
          <w:sz w:val="24"/>
          <w:szCs w:val="24"/>
        </w:rPr>
        <w:t>bolagets årsredovisning</w:t>
      </w:r>
    </w:p>
    <w:p w:rsidR="00B73720" w:rsidRPr="00EF25A1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F25A1">
        <w:rPr>
          <w:rFonts w:ascii="Times New Roman" w:hAnsi="Times New Roman" w:cs="Times New Roman"/>
          <w:sz w:val="24"/>
          <w:szCs w:val="24"/>
        </w:rPr>
        <w:t>revisionsberättelse och granskningsrapport</w:t>
      </w:r>
    </w:p>
    <w:p w:rsidR="00B73720" w:rsidRPr="00EF25A1" w:rsidRDefault="00B73720" w:rsidP="00B73720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F25A1">
        <w:rPr>
          <w:rFonts w:ascii="Times New Roman" w:hAnsi="Times New Roman" w:cs="Times New Roman"/>
          <w:sz w:val="24"/>
          <w:szCs w:val="24"/>
        </w:rPr>
        <w:t>övriga handlingar av vikt för kommunen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26B7B">
        <w:rPr>
          <w:rFonts w:ascii="Times New Roman" w:hAnsi="Times New Roman" w:cs="Times New Roman"/>
          <w:sz w:val="24"/>
          <w:szCs w:val="24"/>
        </w:rPr>
        <w:t xml:space="preserve">Budget för det kommande året ska överlämnas senast </w:t>
      </w:r>
      <w:r>
        <w:rPr>
          <w:rFonts w:ascii="Times New Roman" w:hAnsi="Times New Roman" w:cs="Times New Roman"/>
          <w:sz w:val="24"/>
          <w:szCs w:val="24"/>
        </w:rPr>
        <w:t>i december å</w:t>
      </w:r>
      <w:r w:rsidRPr="00A26B7B">
        <w:rPr>
          <w:rFonts w:ascii="Times New Roman" w:hAnsi="Times New Roman" w:cs="Times New Roman"/>
          <w:sz w:val="24"/>
          <w:szCs w:val="24"/>
        </w:rPr>
        <w:t>ret före budgetåret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358F">
        <w:rPr>
          <w:rFonts w:ascii="Times New Roman" w:hAnsi="Times New Roman" w:cs="Times New Roman"/>
          <w:sz w:val="24"/>
          <w:szCs w:val="24"/>
        </w:rPr>
        <w:t>Bolaget ska hålla kommunen väl informerad om sin verksamhet</w:t>
      </w:r>
      <w:r>
        <w:rPr>
          <w:rFonts w:ascii="Times New Roman" w:hAnsi="Times New Roman" w:cs="Times New Roman"/>
          <w:sz w:val="24"/>
          <w:szCs w:val="24"/>
        </w:rPr>
        <w:t xml:space="preserve"> och i erforderlig omfattning </w:t>
      </w:r>
      <w:r w:rsidRPr="004A358F">
        <w:rPr>
          <w:rFonts w:ascii="Times New Roman" w:hAnsi="Times New Roman" w:cs="Times New Roman"/>
          <w:sz w:val="24"/>
          <w:szCs w:val="24"/>
        </w:rPr>
        <w:t xml:space="preserve">medverka i </w:t>
      </w:r>
      <w:r>
        <w:rPr>
          <w:rFonts w:ascii="Times New Roman" w:hAnsi="Times New Roman" w:cs="Times New Roman"/>
          <w:sz w:val="24"/>
          <w:szCs w:val="24"/>
        </w:rPr>
        <w:t xml:space="preserve">kommunkoncernens </w:t>
      </w:r>
      <w:r w:rsidRPr="004A358F">
        <w:rPr>
          <w:rFonts w:ascii="Times New Roman" w:hAnsi="Times New Roman" w:cs="Times New Roman"/>
          <w:sz w:val="24"/>
          <w:szCs w:val="24"/>
        </w:rPr>
        <w:t>sammanställda redovisning. Bolaget ska dessutom, i ett 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tidigt skede som möjligt, informera kommunen om viktigare händelser och risker som påverkar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eller kan komma att påverka bolagets anseende, ekonomi eller utveckling.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2" w:name="_Toc89418174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Kommunstyrelsen</w:t>
      </w:r>
      <w:bookmarkEnd w:id="12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Kommunstyrelsen utövar kommunens ledningsfunktion över bolaget i enlighet med vad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anges i kommunstyrelsens reglemente.</w:t>
      </w:r>
      <w:r>
        <w:rPr>
          <w:rFonts w:ascii="Times New Roman" w:hAnsi="Times New Roman" w:cs="Times New Roman"/>
          <w:sz w:val="24"/>
          <w:szCs w:val="24"/>
        </w:rPr>
        <w:t xml:space="preserve"> Bolaget ska </w:t>
      </w:r>
      <w:r w:rsidRPr="004A358F">
        <w:rPr>
          <w:rFonts w:ascii="Times New Roman" w:hAnsi="Times New Roman" w:cs="Times New Roman"/>
          <w:sz w:val="24"/>
          <w:szCs w:val="24"/>
        </w:rPr>
        <w:t>samråda med kommunstyrelsen innan beslut fattas om anställning eller avveckling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verkställande direktör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står enligt kommunallagen under uppsikt av kommunstyrelsen.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Bolaget ska lämna kommunstyrelsen den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om verksamheten som </w:t>
      </w:r>
      <w:r>
        <w:rPr>
          <w:rFonts w:ascii="Times New Roman" w:hAnsi="Times New Roman" w:cs="Times New Roman"/>
          <w:sz w:val="24"/>
          <w:szCs w:val="24"/>
        </w:rPr>
        <w:t>styrelsen</w:t>
      </w:r>
      <w:r w:rsidRPr="004A358F">
        <w:rPr>
          <w:rFonts w:ascii="Times New Roman" w:hAnsi="Times New Roman" w:cs="Times New Roman"/>
          <w:sz w:val="24"/>
          <w:szCs w:val="24"/>
        </w:rPr>
        <w:t xml:space="preserve"> begär.</w:t>
      </w: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3" w:name="_Toc89418175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Ägardialog</w:t>
      </w:r>
      <w:bookmarkEnd w:id="13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Kommunens </w:t>
      </w:r>
      <w:r w:rsidRPr="00A64A7A">
        <w:rPr>
          <w:rFonts w:ascii="Times New Roman" w:hAnsi="Times New Roman" w:cs="Times New Roman"/>
          <w:sz w:val="24"/>
          <w:szCs w:val="24"/>
        </w:rPr>
        <w:t>informella styrning över bolage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4A7A">
        <w:rPr>
          <w:rFonts w:ascii="Times New Roman" w:hAnsi="Times New Roman" w:cs="Times New Roman"/>
          <w:sz w:val="24"/>
          <w:szCs w:val="24"/>
        </w:rPr>
        <w:t xml:space="preserve"> sker </w:t>
      </w:r>
      <w:r>
        <w:rPr>
          <w:rFonts w:ascii="Times New Roman" w:hAnsi="Times New Roman" w:cs="Times New Roman"/>
          <w:sz w:val="24"/>
          <w:szCs w:val="24"/>
        </w:rPr>
        <w:t xml:space="preserve">bland annat </w:t>
      </w:r>
      <w:r w:rsidRPr="00A64A7A">
        <w:rPr>
          <w:rFonts w:ascii="Times New Roman" w:hAnsi="Times New Roman" w:cs="Times New Roman"/>
          <w:sz w:val="24"/>
          <w:szCs w:val="24"/>
        </w:rPr>
        <w:t xml:space="preserve">genom </w:t>
      </w:r>
      <w:r>
        <w:rPr>
          <w:rFonts w:ascii="Times New Roman" w:hAnsi="Times New Roman" w:cs="Times New Roman"/>
          <w:sz w:val="24"/>
          <w:szCs w:val="24"/>
        </w:rPr>
        <w:t xml:space="preserve">minst två </w:t>
      </w:r>
      <w:r w:rsidRPr="00A64A7A">
        <w:rPr>
          <w:rFonts w:ascii="Times New Roman" w:hAnsi="Times New Roman" w:cs="Times New Roman"/>
          <w:sz w:val="24"/>
          <w:szCs w:val="24"/>
        </w:rPr>
        <w:t>årliga ägardialoger</w:t>
      </w:r>
      <w:r>
        <w:rPr>
          <w:rFonts w:ascii="Times New Roman" w:hAnsi="Times New Roman" w:cs="Times New Roman"/>
          <w:sz w:val="24"/>
          <w:szCs w:val="24"/>
        </w:rPr>
        <w:t xml:space="preserve"> med bolagets presidium (ordförande, vice ordförande och vd) och kommunstyrelsen eller delar av kommunstyrelsen samt kommundirektör. Vid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ägardialogen </w:t>
      </w:r>
      <w:r w:rsidRPr="0091326F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326F">
        <w:rPr>
          <w:rFonts w:ascii="Times New Roman" w:hAnsi="Times New Roman" w:cs="Times New Roman"/>
          <w:sz w:val="24"/>
          <w:szCs w:val="24"/>
        </w:rPr>
        <w:t xml:space="preserve"> dialog kring bolagets </w:t>
      </w:r>
      <w:r>
        <w:rPr>
          <w:rFonts w:ascii="Times New Roman" w:hAnsi="Times New Roman" w:cs="Times New Roman"/>
          <w:sz w:val="24"/>
          <w:szCs w:val="24"/>
        </w:rPr>
        <w:t>nuläge, måluppfyllelse, ekonomi och u</w:t>
      </w:r>
      <w:r w:rsidRPr="0091326F">
        <w:rPr>
          <w:rFonts w:ascii="Times New Roman" w:hAnsi="Times New Roman" w:cs="Times New Roman"/>
          <w:sz w:val="24"/>
          <w:szCs w:val="24"/>
        </w:rPr>
        <w:t>tveckling</w:t>
      </w:r>
      <w:r>
        <w:rPr>
          <w:rFonts w:ascii="Times New Roman" w:hAnsi="Times New Roman" w:cs="Times New Roman"/>
          <w:sz w:val="24"/>
          <w:szCs w:val="24"/>
        </w:rPr>
        <w:t xml:space="preserve"> samt andra strategiskt viktiga frågor. </w:t>
      </w:r>
      <w:r w:rsidRPr="0091326F">
        <w:rPr>
          <w:rFonts w:ascii="Times New Roman" w:hAnsi="Times New Roman" w:cs="Times New Roman"/>
          <w:sz w:val="24"/>
          <w:szCs w:val="24"/>
        </w:rPr>
        <w:t>Ägardialogen syftar till att följa upp ägardirektive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91326F">
        <w:rPr>
          <w:rFonts w:ascii="Times New Roman" w:hAnsi="Times New Roman" w:cs="Times New Roman"/>
          <w:sz w:val="24"/>
          <w:szCs w:val="24"/>
        </w:rPr>
        <w:t xml:space="preserve">i samband med detta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Pr="0091326F">
        <w:rPr>
          <w:rFonts w:ascii="Times New Roman" w:hAnsi="Times New Roman" w:cs="Times New Roman"/>
          <w:sz w:val="24"/>
          <w:szCs w:val="24"/>
        </w:rPr>
        <w:t>eventuell revidering av befintlig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26F">
        <w:rPr>
          <w:rFonts w:ascii="Times New Roman" w:hAnsi="Times New Roman" w:cs="Times New Roman"/>
          <w:sz w:val="24"/>
          <w:szCs w:val="24"/>
        </w:rPr>
        <w:t xml:space="preserve"> ägardirektiv</w:t>
      </w:r>
      <w:r>
        <w:rPr>
          <w:rFonts w:ascii="Times New Roman" w:hAnsi="Times New Roman" w:cs="Times New Roman"/>
          <w:sz w:val="24"/>
          <w:szCs w:val="24"/>
        </w:rPr>
        <w:t xml:space="preserve"> diskuteras.</w:t>
      </w:r>
    </w:p>
    <w:p w:rsidR="00B73720" w:rsidRPr="00A64A7A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64A7A">
        <w:rPr>
          <w:rFonts w:ascii="Times New Roman" w:hAnsi="Times New Roman" w:cs="Times New Roman"/>
          <w:sz w:val="24"/>
          <w:szCs w:val="24"/>
        </w:rPr>
        <w:t>Det åligger bolagsstyrelsens presidi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A64A7A">
        <w:rPr>
          <w:rFonts w:ascii="Times New Roman" w:hAnsi="Times New Roman" w:cs="Times New Roman"/>
          <w:sz w:val="24"/>
          <w:szCs w:val="24"/>
        </w:rPr>
        <w:t xml:space="preserve">att löpande förankra utfallet av ägardialogerna i sin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64A7A">
        <w:rPr>
          <w:rFonts w:ascii="Times New Roman" w:hAnsi="Times New Roman" w:cs="Times New Roman"/>
          <w:sz w:val="24"/>
          <w:szCs w:val="24"/>
        </w:rPr>
        <w:t xml:space="preserve">yrelse. </w:t>
      </w:r>
    </w:p>
    <w:p w:rsidR="00B73720" w:rsidRPr="0091326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4" w:name="_Toc89418176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Styrdokument och samverkan med kommunen</w:t>
      </w:r>
      <w:bookmarkEnd w:id="14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Bolaget ska känna till de övergripande styrdokument som gäller för kommunens verksamheter och verka för att dessa i tillämpliga delar följs och inarbetas i bolagets </w:t>
      </w:r>
      <w:proofErr w:type="gramStart"/>
      <w:r>
        <w:rPr>
          <w:rFonts w:ascii="Times New Roman" w:hAnsi="Times New Roman" w:cs="Times New Roman"/>
          <w:sz w:val="24"/>
          <w:szCs w:val="24"/>
        </w:rPr>
        <w:t>egna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policys, direktiv och riktlinjer. Bolaget ska även följa av kommunfullmäktige fastställda policys och anta kommunens arkivreglemente. 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ska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A358F">
        <w:rPr>
          <w:rFonts w:ascii="Times New Roman" w:hAnsi="Times New Roman" w:cs="Times New Roman"/>
          <w:sz w:val="24"/>
          <w:szCs w:val="24"/>
        </w:rPr>
        <w:t xml:space="preserve">edverka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A358F">
        <w:rPr>
          <w:rFonts w:ascii="Times New Roman" w:hAnsi="Times New Roman" w:cs="Times New Roman"/>
          <w:sz w:val="24"/>
          <w:szCs w:val="24"/>
        </w:rPr>
        <w:t xml:space="preserve">utvecklandet av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4A358F">
        <w:rPr>
          <w:rFonts w:ascii="Times New Roman" w:hAnsi="Times New Roman" w:cs="Times New Roman"/>
          <w:sz w:val="24"/>
          <w:szCs w:val="24"/>
        </w:rPr>
        <w:t>koncerngemensam personal- och lönepolitik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4A358F">
        <w:rPr>
          <w:rFonts w:ascii="Times New Roman" w:hAnsi="Times New Roman" w:cs="Times New Roman"/>
          <w:sz w:val="24"/>
          <w:szCs w:val="24"/>
        </w:rPr>
        <w:t>i kommunens upphandlingar</w:t>
      </w:r>
      <w:r>
        <w:rPr>
          <w:rFonts w:ascii="Times New Roman" w:hAnsi="Times New Roman" w:cs="Times New Roman"/>
          <w:sz w:val="24"/>
          <w:szCs w:val="24"/>
        </w:rPr>
        <w:t xml:space="preserve"> när det är ändamålsenligt.</w:t>
      </w:r>
    </w:p>
    <w:p w:rsidR="00B73720" w:rsidRPr="0091326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5" w:name="_Toc89418177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Suppleants inträde</w:t>
      </w:r>
      <w:bookmarkEnd w:id="15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B">
        <w:rPr>
          <w:rFonts w:ascii="Times New Roman" w:hAnsi="Times New Roman" w:cs="Times New Roman"/>
          <w:sz w:val="24"/>
          <w:szCs w:val="24"/>
        </w:rPr>
        <w:t>För suppleants tjänstgöring i bolagets styrelse gäller</w:t>
      </w:r>
      <w:r>
        <w:rPr>
          <w:rFonts w:ascii="Times New Roman" w:hAnsi="Times New Roman" w:cs="Times New Roman"/>
          <w:sz w:val="24"/>
          <w:szCs w:val="24"/>
        </w:rPr>
        <w:t xml:space="preserve"> den inkallelseordning som beslutats av kommunfullmäktige</w:t>
      </w:r>
      <w:r w:rsidRPr="00A26B7B">
        <w:rPr>
          <w:rFonts w:ascii="Times New Roman" w:hAnsi="Times New Roman" w:cs="Times New Roman"/>
          <w:sz w:val="24"/>
          <w:szCs w:val="24"/>
        </w:rPr>
        <w:t>. Suppleant har rätt att närvara och yttra sig vid styrelsesammanträde. Suppleant ska alltid kallas till styrelsesammanträde.</w:t>
      </w: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16" w:name="_Toc89418178"/>
      <w:r w:rsidRPr="001D36E7">
        <w:rPr>
          <w:rFonts w:ascii="Arial" w:hAnsi="Arial" w:cs="Arial"/>
          <w:b/>
          <w:color w:val="000000" w:themeColor="text1"/>
        </w:rPr>
        <w:t>Kommunfullmäktiges kontroll över verksamheten</w:t>
      </w:r>
      <w:bookmarkEnd w:id="16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Av kommunallagen framgår att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4A358F">
        <w:rPr>
          <w:rFonts w:ascii="Times New Roman" w:hAnsi="Times New Roman" w:cs="Times New Roman"/>
          <w:sz w:val="24"/>
          <w:szCs w:val="24"/>
        </w:rPr>
        <w:t xml:space="preserve"> ska få ta ställning innan ett kommunalt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bolag fattar beslut som är av principiell beskaffenhet eller annars av större vikt.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ED5C49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Om bolaget avser fatta beslut om:</w:t>
      </w:r>
    </w:p>
    <w:p w:rsidR="00B73720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åtgärder som innebär ny eller ändrad inriktning av verksamheten</w:t>
      </w:r>
    </w:p>
    <w:p w:rsidR="00B73720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D5C49">
        <w:rPr>
          <w:rFonts w:ascii="Times New Roman" w:hAnsi="Times New Roman" w:cs="Times New Roman"/>
          <w:sz w:val="24"/>
          <w:szCs w:val="24"/>
        </w:rPr>
        <w:t>törre byggnationer eller rivningar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20" w:rsidRPr="00ED5C49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D5C49">
        <w:rPr>
          <w:rFonts w:ascii="Times New Roman" w:hAnsi="Times New Roman" w:cs="Times New Roman"/>
          <w:sz w:val="24"/>
          <w:szCs w:val="24"/>
        </w:rPr>
        <w:t>nvestering som kräver upptagande av lån och kommunal borgen</w:t>
      </w:r>
    </w:p>
    <w:p w:rsidR="00B73720" w:rsidRPr="00ED5C49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ingå avtal/överenskommelser som medför en väsentlig förändring av balans-räkningen</w:t>
      </w:r>
    </w:p>
    <w:p w:rsidR="00B73720" w:rsidRPr="00ED5C49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ingå avtal/överenskommelser som har strategisk eller principiell betydelse</w:t>
      </w:r>
    </w:p>
    <w:p w:rsidR="00B73720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avyttra betydande del av bolagets verksamhet</w:t>
      </w:r>
    </w:p>
    <w:p w:rsidR="00B73720" w:rsidRPr="00ED5C49" w:rsidRDefault="00B73720" w:rsidP="00B73720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förvärv </w:t>
      </w:r>
      <w:r>
        <w:rPr>
          <w:rFonts w:ascii="Times New Roman" w:hAnsi="Times New Roman" w:cs="Times New Roman"/>
          <w:sz w:val="24"/>
          <w:szCs w:val="24"/>
        </w:rPr>
        <w:t xml:space="preserve">av bolag eller </w:t>
      </w:r>
      <w:r w:rsidRPr="004A358F">
        <w:rPr>
          <w:rFonts w:ascii="Times New Roman" w:hAnsi="Times New Roman" w:cs="Times New Roman"/>
          <w:sz w:val="24"/>
          <w:szCs w:val="24"/>
        </w:rPr>
        <w:t>fusion</w:t>
      </w:r>
      <w:r>
        <w:rPr>
          <w:rFonts w:ascii="Times New Roman" w:hAnsi="Times New Roman" w:cs="Times New Roman"/>
          <w:sz w:val="24"/>
          <w:szCs w:val="24"/>
        </w:rPr>
        <w:t xml:space="preserve"> rörande bolaget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 xml:space="preserve">ska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ED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först </w:t>
      </w:r>
      <w:r w:rsidRPr="00ED5C49">
        <w:rPr>
          <w:rFonts w:ascii="Times New Roman" w:hAnsi="Times New Roman" w:cs="Times New Roman"/>
          <w:sz w:val="24"/>
          <w:szCs w:val="24"/>
        </w:rPr>
        <w:t xml:space="preserve">ta ställning i frågan innan bolaget fattar sitt beslut.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D5C49">
        <w:rPr>
          <w:rFonts w:ascii="Times New Roman" w:hAnsi="Times New Roman" w:cs="Times New Roman"/>
          <w:sz w:val="24"/>
          <w:szCs w:val="24"/>
        </w:rPr>
        <w:t xml:space="preserve">olaget ansvarar för att se till att berörda frågor kommer in till </w:t>
      </w:r>
      <w:r>
        <w:rPr>
          <w:rFonts w:ascii="Times New Roman" w:hAnsi="Times New Roman" w:cs="Times New Roman"/>
          <w:sz w:val="24"/>
          <w:szCs w:val="24"/>
        </w:rPr>
        <w:t>kommunen</w:t>
      </w:r>
      <w:r w:rsidRPr="00ED5C49">
        <w:rPr>
          <w:rFonts w:ascii="Times New Roman" w:hAnsi="Times New Roman" w:cs="Times New Roman"/>
          <w:sz w:val="24"/>
          <w:szCs w:val="24"/>
        </w:rPr>
        <w:t xml:space="preserve"> för beredning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720" w:rsidRDefault="00B73720" w:rsidP="00B73720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2"/>
        <w:rPr>
          <w:rFonts w:ascii="Arial" w:hAnsi="Arial" w:cs="Arial"/>
          <w:b/>
          <w:i/>
          <w:color w:val="000000" w:themeColor="text1"/>
          <w:sz w:val="28"/>
          <w:szCs w:val="28"/>
        </w:rPr>
      </w:pPr>
      <w:bookmarkStart w:id="17" w:name="_Toc89418179"/>
      <w:r w:rsidRPr="001D36E7">
        <w:rPr>
          <w:rFonts w:ascii="Arial" w:hAnsi="Arial" w:cs="Arial"/>
          <w:b/>
          <w:i/>
          <w:color w:val="000000" w:themeColor="text1"/>
          <w:sz w:val="28"/>
          <w:szCs w:val="28"/>
        </w:rPr>
        <w:t>Revision</w:t>
      </w:r>
      <w:bookmarkEnd w:id="17"/>
    </w:p>
    <w:p w:rsidR="00B73720" w:rsidRPr="004A358F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De av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4A358F">
        <w:rPr>
          <w:rFonts w:ascii="Times New Roman" w:hAnsi="Times New Roman" w:cs="Times New Roman"/>
          <w:sz w:val="24"/>
          <w:szCs w:val="24"/>
        </w:rPr>
        <w:t xml:space="preserve"> utsedda lekmannarevisorer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ska för </w:t>
      </w:r>
      <w:r>
        <w:rPr>
          <w:rFonts w:ascii="Times New Roman" w:hAnsi="Times New Roman" w:cs="Times New Roman"/>
          <w:sz w:val="24"/>
          <w:szCs w:val="24"/>
        </w:rPr>
        <w:t>kommunfullmäktiges</w:t>
      </w:r>
      <w:r w:rsidRPr="004A358F">
        <w:rPr>
          <w:rFonts w:ascii="Times New Roman" w:hAnsi="Times New Roman" w:cs="Times New Roman"/>
          <w:sz w:val="24"/>
          <w:szCs w:val="24"/>
        </w:rPr>
        <w:t xml:space="preserve"> räkning ges möjlighet att genomföra förvaltningsrevision i bolaget.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A358F">
        <w:rPr>
          <w:rFonts w:ascii="Times New Roman" w:hAnsi="Times New Roman" w:cs="Times New Roman"/>
          <w:sz w:val="24"/>
          <w:szCs w:val="24"/>
        </w:rPr>
        <w:t>evisionen ska ha till syfte att granska och utvärdera verksamhetens ändamålsenlighet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mot bakgrund av det kommunala syftet.</w:t>
      </w:r>
      <w:r>
        <w:rPr>
          <w:rFonts w:ascii="Times New Roman" w:hAnsi="Times New Roman" w:cs="Times New Roman"/>
          <w:sz w:val="24"/>
          <w:szCs w:val="24"/>
        </w:rPr>
        <w:t xml:space="preserve"> Revisionen ska även granska om verksamheten är tillfredställande från </w:t>
      </w:r>
      <w:r w:rsidRPr="002819B2">
        <w:rPr>
          <w:rFonts w:ascii="Times New Roman" w:hAnsi="Times New Roman" w:cs="Times New Roman"/>
          <w:sz w:val="24"/>
          <w:szCs w:val="24"/>
        </w:rPr>
        <w:t>ekonomisk synpunkt samt om bolagets interna kontroll är tillräcklig.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B2">
        <w:rPr>
          <w:rFonts w:ascii="Times New Roman" w:hAnsi="Times New Roman" w:cs="Times New Roman"/>
          <w:sz w:val="24"/>
          <w:szCs w:val="24"/>
        </w:rPr>
        <w:t xml:space="preserve">Granskningsrapporten ska fogas till den årsredovisning som lämnas till </w:t>
      </w:r>
      <w:r>
        <w:rPr>
          <w:rFonts w:ascii="Times New Roman" w:hAnsi="Times New Roman" w:cs="Times New Roman"/>
          <w:sz w:val="24"/>
          <w:szCs w:val="24"/>
        </w:rPr>
        <w:t>kommunen.</w:t>
      </w:r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720" w:rsidRPr="001D36E7" w:rsidRDefault="00B73720" w:rsidP="001D36E7">
      <w:pPr>
        <w:pStyle w:val="Rubrik1"/>
        <w:rPr>
          <w:rFonts w:ascii="Arial" w:hAnsi="Arial" w:cs="Arial"/>
          <w:b/>
          <w:color w:val="000000" w:themeColor="text1"/>
        </w:rPr>
      </w:pPr>
      <w:bookmarkStart w:id="18" w:name="_Toc89418180"/>
      <w:r w:rsidRPr="001D36E7">
        <w:rPr>
          <w:rFonts w:ascii="Arial" w:hAnsi="Arial" w:cs="Arial"/>
          <w:b/>
          <w:color w:val="000000" w:themeColor="text1"/>
        </w:rPr>
        <w:t>Beslut om ägardirektiv</w:t>
      </w:r>
      <w:bookmarkEnd w:id="18"/>
    </w:p>
    <w:p w:rsidR="00B73720" w:rsidRDefault="00B73720" w:rsidP="00B73720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Detta ägardirektiv ska, efter </w:t>
      </w:r>
      <w:r>
        <w:rPr>
          <w:rFonts w:ascii="Times New Roman" w:hAnsi="Times New Roman" w:cs="Times New Roman"/>
          <w:sz w:val="24"/>
          <w:szCs w:val="24"/>
        </w:rPr>
        <w:t>kommunfullmäktiges</w:t>
      </w:r>
      <w:r w:rsidRPr="004A358F">
        <w:rPr>
          <w:rFonts w:ascii="Times New Roman" w:hAnsi="Times New Roman" w:cs="Times New Roman"/>
          <w:sz w:val="24"/>
          <w:szCs w:val="24"/>
        </w:rPr>
        <w:t xml:space="preserve"> godkännande, antas på bolagsstämma i bolaget.</w:t>
      </w:r>
    </w:p>
    <w:p w:rsidR="005830F8" w:rsidRDefault="005830F8" w:rsidP="00B73720">
      <w:pPr>
        <w:rPr>
          <w:rFonts w:ascii="Times New Roman" w:hAnsi="Times New Roman" w:cs="Times New Roman"/>
          <w:sz w:val="24"/>
        </w:rPr>
      </w:pPr>
    </w:p>
    <w:p w:rsidR="00B73720" w:rsidRPr="009C7218" w:rsidRDefault="00B73720" w:rsidP="00B73720">
      <w:pPr>
        <w:ind w:left="902" w:right="-108"/>
        <w:jc w:val="center"/>
        <w:rPr>
          <w:rFonts w:ascii="Times New Roman" w:hAnsi="Times New Roman" w:cs="Times New Roman"/>
          <w:sz w:val="24"/>
          <w:szCs w:val="24"/>
        </w:rPr>
      </w:pPr>
      <w:r w:rsidRPr="009C7218">
        <w:rPr>
          <w:rFonts w:ascii="Times New Roman" w:hAnsi="Times New Roman" w:cs="Times New Roman"/>
          <w:sz w:val="24"/>
          <w:szCs w:val="24"/>
        </w:rPr>
        <w:t xml:space="preserve">Denna bolagsordning antogs på </w:t>
      </w:r>
      <w:r>
        <w:rPr>
          <w:rFonts w:ascii="Times New Roman" w:hAnsi="Times New Roman" w:cs="Times New Roman"/>
          <w:sz w:val="24"/>
          <w:szCs w:val="24"/>
        </w:rPr>
        <w:t>extra bolagsstämma 2021-XX-XX</w:t>
      </w:r>
    </w:p>
    <w:p w:rsidR="00B73720" w:rsidRPr="00B73720" w:rsidRDefault="00B73720" w:rsidP="00B73720">
      <w:pPr>
        <w:rPr>
          <w:rFonts w:ascii="Times New Roman" w:hAnsi="Times New Roman" w:cs="Times New Roman"/>
          <w:sz w:val="24"/>
        </w:rPr>
      </w:pPr>
    </w:p>
    <w:sectPr w:rsidR="00B73720" w:rsidRPr="00B73720" w:rsidSect="00E438C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83" w:rsidRDefault="00F45E83" w:rsidP="000C26A2">
      <w:pPr>
        <w:spacing w:after="0" w:line="240" w:lineRule="auto"/>
      </w:pPr>
      <w:r>
        <w:separator/>
      </w:r>
    </w:p>
  </w:endnote>
  <w:endnote w:type="continuationSeparator" w:id="0">
    <w:p w:rsidR="00F45E83" w:rsidRDefault="00F45E83" w:rsidP="000C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61091"/>
      <w:docPartObj>
        <w:docPartGallery w:val="Page Numbers (Bottom of Page)"/>
        <w:docPartUnique/>
      </w:docPartObj>
    </w:sdtPr>
    <w:sdtEndPr/>
    <w:sdtContent>
      <w:p w:rsidR="0086625F" w:rsidRDefault="0086625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F3">
          <w:rPr>
            <w:noProof/>
          </w:rPr>
          <w:t>4</w:t>
        </w:r>
        <w:r>
          <w:fldChar w:fldCharType="end"/>
        </w:r>
      </w:p>
    </w:sdtContent>
  </w:sdt>
  <w:p w:rsidR="000C26A2" w:rsidRDefault="000C26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99693"/>
      <w:docPartObj>
        <w:docPartGallery w:val="Page Numbers (Bottom of Page)"/>
        <w:docPartUnique/>
      </w:docPartObj>
    </w:sdtPr>
    <w:sdtEndPr/>
    <w:sdtContent>
      <w:p w:rsidR="00AB27D3" w:rsidRDefault="00AB27D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6C">
          <w:rPr>
            <w:noProof/>
          </w:rPr>
          <w:t>1</w:t>
        </w:r>
        <w:r>
          <w:fldChar w:fldCharType="end"/>
        </w:r>
      </w:p>
    </w:sdtContent>
  </w:sdt>
  <w:p w:rsidR="00AB27D3" w:rsidRDefault="00AB27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83" w:rsidRDefault="00F45E83" w:rsidP="000C26A2">
      <w:pPr>
        <w:spacing w:after="0" w:line="240" w:lineRule="auto"/>
      </w:pPr>
      <w:r>
        <w:separator/>
      </w:r>
    </w:p>
  </w:footnote>
  <w:footnote w:type="continuationSeparator" w:id="0">
    <w:p w:rsidR="00F45E83" w:rsidRDefault="00F45E83" w:rsidP="000C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4B"/>
    <w:multiLevelType w:val="hybridMultilevel"/>
    <w:tmpl w:val="D3005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1C0"/>
    <w:multiLevelType w:val="hybridMultilevel"/>
    <w:tmpl w:val="D5163A18"/>
    <w:lvl w:ilvl="0" w:tplc="2ADA3D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290"/>
    <w:multiLevelType w:val="hybridMultilevel"/>
    <w:tmpl w:val="DF4C1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6F0"/>
    <w:multiLevelType w:val="hybridMultilevel"/>
    <w:tmpl w:val="44F4D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631"/>
    <w:multiLevelType w:val="hybridMultilevel"/>
    <w:tmpl w:val="5DDAF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2ED6"/>
    <w:multiLevelType w:val="hybridMultilevel"/>
    <w:tmpl w:val="F156E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32A6"/>
    <w:multiLevelType w:val="hybridMultilevel"/>
    <w:tmpl w:val="3236C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71EA"/>
    <w:multiLevelType w:val="hybridMultilevel"/>
    <w:tmpl w:val="EC529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3A07"/>
    <w:multiLevelType w:val="hybridMultilevel"/>
    <w:tmpl w:val="CAE8D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32FE"/>
    <w:multiLevelType w:val="hybridMultilevel"/>
    <w:tmpl w:val="CF962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5266"/>
    <w:multiLevelType w:val="hybridMultilevel"/>
    <w:tmpl w:val="BCC0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7FE"/>
    <w:multiLevelType w:val="multilevel"/>
    <w:tmpl w:val="9D6A6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701D96"/>
    <w:multiLevelType w:val="hybridMultilevel"/>
    <w:tmpl w:val="64D602AC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3A95B66"/>
    <w:multiLevelType w:val="hybridMultilevel"/>
    <w:tmpl w:val="4606BC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575C"/>
    <w:multiLevelType w:val="hybridMultilevel"/>
    <w:tmpl w:val="71C63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378B4"/>
    <w:multiLevelType w:val="hybridMultilevel"/>
    <w:tmpl w:val="B9348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3413"/>
    <w:multiLevelType w:val="multilevel"/>
    <w:tmpl w:val="CBB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BC5BFF"/>
    <w:multiLevelType w:val="hybridMultilevel"/>
    <w:tmpl w:val="40A0B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814E2"/>
    <w:multiLevelType w:val="hybridMultilevel"/>
    <w:tmpl w:val="8D56A312"/>
    <w:lvl w:ilvl="0" w:tplc="7D3002B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9223C"/>
    <w:multiLevelType w:val="hybridMultilevel"/>
    <w:tmpl w:val="10A27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16"/>
  </w:num>
  <w:num w:numId="9">
    <w:abstractNumId w:val="2"/>
  </w:num>
  <w:num w:numId="10">
    <w:abstractNumId w:val="1"/>
  </w:num>
  <w:num w:numId="11">
    <w:abstractNumId w:val="18"/>
  </w:num>
  <w:num w:numId="12">
    <w:abstractNumId w:val="19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0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F"/>
    <w:rsid w:val="000315C1"/>
    <w:rsid w:val="00033DB6"/>
    <w:rsid w:val="000400F3"/>
    <w:rsid w:val="0004090B"/>
    <w:rsid w:val="00045D7B"/>
    <w:rsid w:val="000547D8"/>
    <w:rsid w:val="00062E90"/>
    <w:rsid w:val="00071E7B"/>
    <w:rsid w:val="00076013"/>
    <w:rsid w:val="000855F0"/>
    <w:rsid w:val="000935A0"/>
    <w:rsid w:val="00094060"/>
    <w:rsid w:val="000958A1"/>
    <w:rsid w:val="00095C6F"/>
    <w:rsid w:val="000B498F"/>
    <w:rsid w:val="000C26A2"/>
    <w:rsid w:val="000D7DC0"/>
    <w:rsid w:val="001009F5"/>
    <w:rsid w:val="001021F0"/>
    <w:rsid w:val="0010314C"/>
    <w:rsid w:val="0016091A"/>
    <w:rsid w:val="00162213"/>
    <w:rsid w:val="00173E8F"/>
    <w:rsid w:val="00182F9F"/>
    <w:rsid w:val="0019076F"/>
    <w:rsid w:val="001A144D"/>
    <w:rsid w:val="001A64F1"/>
    <w:rsid w:val="001C1A55"/>
    <w:rsid w:val="001D19B3"/>
    <w:rsid w:val="001D36E7"/>
    <w:rsid w:val="001F3D72"/>
    <w:rsid w:val="002017F4"/>
    <w:rsid w:val="002073F4"/>
    <w:rsid w:val="002353A1"/>
    <w:rsid w:val="00235A11"/>
    <w:rsid w:val="00235A88"/>
    <w:rsid w:val="002372D8"/>
    <w:rsid w:val="00237957"/>
    <w:rsid w:val="00241A0C"/>
    <w:rsid w:val="00245EA7"/>
    <w:rsid w:val="00256B24"/>
    <w:rsid w:val="00265BF6"/>
    <w:rsid w:val="0027104E"/>
    <w:rsid w:val="002852FE"/>
    <w:rsid w:val="00291AEB"/>
    <w:rsid w:val="00295F1E"/>
    <w:rsid w:val="00297174"/>
    <w:rsid w:val="002A7911"/>
    <w:rsid w:val="003155FD"/>
    <w:rsid w:val="00320BB5"/>
    <w:rsid w:val="00321D4F"/>
    <w:rsid w:val="0032365D"/>
    <w:rsid w:val="003344AA"/>
    <w:rsid w:val="00345EB6"/>
    <w:rsid w:val="003560D9"/>
    <w:rsid w:val="00363964"/>
    <w:rsid w:val="00377408"/>
    <w:rsid w:val="0038324B"/>
    <w:rsid w:val="003A7F77"/>
    <w:rsid w:val="003B0D19"/>
    <w:rsid w:val="003B4112"/>
    <w:rsid w:val="003C095F"/>
    <w:rsid w:val="003C263D"/>
    <w:rsid w:val="003C3B7E"/>
    <w:rsid w:val="003D04BA"/>
    <w:rsid w:val="003E022A"/>
    <w:rsid w:val="003F38EB"/>
    <w:rsid w:val="004035EA"/>
    <w:rsid w:val="00403AF6"/>
    <w:rsid w:val="00406798"/>
    <w:rsid w:val="00410F72"/>
    <w:rsid w:val="00435A0F"/>
    <w:rsid w:val="00436558"/>
    <w:rsid w:val="004376EA"/>
    <w:rsid w:val="00441972"/>
    <w:rsid w:val="0044515C"/>
    <w:rsid w:val="00445B0C"/>
    <w:rsid w:val="0045742F"/>
    <w:rsid w:val="00486D47"/>
    <w:rsid w:val="00490A26"/>
    <w:rsid w:val="004951EB"/>
    <w:rsid w:val="004A716F"/>
    <w:rsid w:val="004B0373"/>
    <w:rsid w:val="004B06FF"/>
    <w:rsid w:val="004B7825"/>
    <w:rsid w:val="00502C76"/>
    <w:rsid w:val="0050742C"/>
    <w:rsid w:val="00516665"/>
    <w:rsid w:val="00521027"/>
    <w:rsid w:val="00532CAF"/>
    <w:rsid w:val="005379AC"/>
    <w:rsid w:val="00553CDC"/>
    <w:rsid w:val="00555FC2"/>
    <w:rsid w:val="00564708"/>
    <w:rsid w:val="00566D8D"/>
    <w:rsid w:val="005776A0"/>
    <w:rsid w:val="005830F8"/>
    <w:rsid w:val="0058417D"/>
    <w:rsid w:val="005D4198"/>
    <w:rsid w:val="005E11C6"/>
    <w:rsid w:val="005E120A"/>
    <w:rsid w:val="006206A1"/>
    <w:rsid w:val="00630C8F"/>
    <w:rsid w:val="00665CE0"/>
    <w:rsid w:val="00666200"/>
    <w:rsid w:val="006665B0"/>
    <w:rsid w:val="00670861"/>
    <w:rsid w:val="00681D5E"/>
    <w:rsid w:val="00686AE6"/>
    <w:rsid w:val="0069015C"/>
    <w:rsid w:val="006B1D08"/>
    <w:rsid w:val="006B69CA"/>
    <w:rsid w:val="006D25C3"/>
    <w:rsid w:val="006E0909"/>
    <w:rsid w:val="0070110A"/>
    <w:rsid w:val="00716F83"/>
    <w:rsid w:val="00725968"/>
    <w:rsid w:val="00727D44"/>
    <w:rsid w:val="00733838"/>
    <w:rsid w:val="00735FC3"/>
    <w:rsid w:val="00741B7D"/>
    <w:rsid w:val="00754B9E"/>
    <w:rsid w:val="00756CD1"/>
    <w:rsid w:val="007743BD"/>
    <w:rsid w:val="00774841"/>
    <w:rsid w:val="0078043D"/>
    <w:rsid w:val="007920E0"/>
    <w:rsid w:val="00795020"/>
    <w:rsid w:val="007B209A"/>
    <w:rsid w:val="007C45C6"/>
    <w:rsid w:val="007D1713"/>
    <w:rsid w:val="00827D5C"/>
    <w:rsid w:val="00832F6F"/>
    <w:rsid w:val="00834255"/>
    <w:rsid w:val="008375A6"/>
    <w:rsid w:val="00842F8E"/>
    <w:rsid w:val="00844D86"/>
    <w:rsid w:val="00860120"/>
    <w:rsid w:val="0086249F"/>
    <w:rsid w:val="0086625F"/>
    <w:rsid w:val="00882F01"/>
    <w:rsid w:val="00891A9C"/>
    <w:rsid w:val="008A0D0A"/>
    <w:rsid w:val="008A18B9"/>
    <w:rsid w:val="008A2178"/>
    <w:rsid w:val="008B54D9"/>
    <w:rsid w:val="008B67E2"/>
    <w:rsid w:val="008E6A49"/>
    <w:rsid w:val="008E7161"/>
    <w:rsid w:val="00926B17"/>
    <w:rsid w:val="00943F75"/>
    <w:rsid w:val="00961093"/>
    <w:rsid w:val="00964CB7"/>
    <w:rsid w:val="0098298B"/>
    <w:rsid w:val="00994FCE"/>
    <w:rsid w:val="009A6F2E"/>
    <w:rsid w:val="009B57EE"/>
    <w:rsid w:val="009C4127"/>
    <w:rsid w:val="009C5139"/>
    <w:rsid w:val="009E3D5F"/>
    <w:rsid w:val="009E5B3C"/>
    <w:rsid w:val="00A04F14"/>
    <w:rsid w:val="00A20DA5"/>
    <w:rsid w:val="00A22CD8"/>
    <w:rsid w:val="00A25A04"/>
    <w:rsid w:val="00A30D20"/>
    <w:rsid w:val="00A33886"/>
    <w:rsid w:val="00A34967"/>
    <w:rsid w:val="00A44EB2"/>
    <w:rsid w:val="00A47EAF"/>
    <w:rsid w:val="00A50245"/>
    <w:rsid w:val="00A549F6"/>
    <w:rsid w:val="00A54DBB"/>
    <w:rsid w:val="00A57AA3"/>
    <w:rsid w:val="00A72BCC"/>
    <w:rsid w:val="00A72D7C"/>
    <w:rsid w:val="00A81CFF"/>
    <w:rsid w:val="00A9150C"/>
    <w:rsid w:val="00A9237F"/>
    <w:rsid w:val="00AB27D3"/>
    <w:rsid w:val="00AB54F5"/>
    <w:rsid w:val="00AD4860"/>
    <w:rsid w:val="00AD4A87"/>
    <w:rsid w:val="00AD5E7E"/>
    <w:rsid w:val="00AE55E4"/>
    <w:rsid w:val="00AF0336"/>
    <w:rsid w:val="00AF1302"/>
    <w:rsid w:val="00B02039"/>
    <w:rsid w:val="00B13C54"/>
    <w:rsid w:val="00B41DC4"/>
    <w:rsid w:val="00B4410D"/>
    <w:rsid w:val="00B500DF"/>
    <w:rsid w:val="00B6723F"/>
    <w:rsid w:val="00B717F2"/>
    <w:rsid w:val="00B736AD"/>
    <w:rsid w:val="00B73720"/>
    <w:rsid w:val="00BA6F8E"/>
    <w:rsid w:val="00BB0C1E"/>
    <w:rsid w:val="00BB1336"/>
    <w:rsid w:val="00BB31EF"/>
    <w:rsid w:val="00BB7726"/>
    <w:rsid w:val="00BD2732"/>
    <w:rsid w:val="00BD5565"/>
    <w:rsid w:val="00BE1AA9"/>
    <w:rsid w:val="00BE5BB5"/>
    <w:rsid w:val="00BF3890"/>
    <w:rsid w:val="00BF3932"/>
    <w:rsid w:val="00BF6C95"/>
    <w:rsid w:val="00C32B97"/>
    <w:rsid w:val="00C34820"/>
    <w:rsid w:val="00C36204"/>
    <w:rsid w:val="00C4479A"/>
    <w:rsid w:val="00C4770E"/>
    <w:rsid w:val="00C7113D"/>
    <w:rsid w:val="00C75B2E"/>
    <w:rsid w:val="00C9501B"/>
    <w:rsid w:val="00CA381F"/>
    <w:rsid w:val="00CA7179"/>
    <w:rsid w:val="00CB65DF"/>
    <w:rsid w:val="00CC7927"/>
    <w:rsid w:val="00CD45D6"/>
    <w:rsid w:val="00CD536E"/>
    <w:rsid w:val="00CD7AE2"/>
    <w:rsid w:val="00CE3DF6"/>
    <w:rsid w:val="00CE3E68"/>
    <w:rsid w:val="00CE4013"/>
    <w:rsid w:val="00CE66F9"/>
    <w:rsid w:val="00D00509"/>
    <w:rsid w:val="00D00D7A"/>
    <w:rsid w:val="00D2744B"/>
    <w:rsid w:val="00D32EB5"/>
    <w:rsid w:val="00D54FFB"/>
    <w:rsid w:val="00D57D78"/>
    <w:rsid w:val="00D60B86"/>
    <w:rsid w:val="00D71CC7"/>
    <w:rsid w:val="00D752F7"/>
    <w:rsid w:val="00D762C9"/>
    <w:rsid w:val="00D76C6C"/>
    <w:rsid w:val="00D81E50"/>
    <w:rsid w:val="00D93BBD"/>
    <w:rsid w:val="00D95A01"/>
    <w:rsid w:val="00D97F51"/>
    <w:rsid w:val="00DA252A"/>
    <w:rsid w:val="00DC1213"/>
    <w:rsid w:val="00DC5B33"/>
    <w:rsid w:val="00E06E77"/>
    <w:rsid w:val="00E17BFB"/>
    <w:rsid w:val="00E17C65"/>
    <w:rsid w:val="00E43501"/>
    <w:rsid w:val="00E438CA"/>
    <w:rsid w:val="00E44472"/>
    <w:rsid w:val="00E46238"/>
    <w:rsid w:val="00E51A59"/>
    <w:rsid w:val="00E5654B"/>
    <w:rsid w:val="00E60F01"/>
    <w:rsid w:val="00EA658E"/>
    <w:rsid w:val="00ED555B"/>
    <w:rsid w:val="00EE2E46"/>
    <w:rsid w:val="00EE77B1"/>
    <w:rsid w:val="00EF126F"/>
    <w:rsid w:val="00EF3188"/>
    <w:rsid w:val="00F03E08"/>
    <w:rsid w:val="00F12FE1"/>
    <w:rsid w:val="00F16DFD"/>
    <w:rsid w:val="00F179C3"/>
    <w:rsid w:val="00F34949"/>
    <w:rsid w:val="00F357A5"/>
    <w:rsid w:val="00F44B2D"/>
    <w:rsid w:val="00F45E83"/>
    <w:rsid w:val="00F60C96"/>
    <w:rsid w:val="00F653D8"/>
    <w:rsid w:val="00F730D7"/>
    <w:rsid w:val="00F91D88"/>
    <w:rsid w:val="00F9518B"/>
    <w:rsid w:val="00FA1E19"/>
    <w:rsid w:val="00FB1A69"/>
    <w:rsid w:val="00FC0379"/>
    <w:rsid w:val="00FC3F33"/>
    <w:rsid w:val="00FF044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F93CC"/>
  <w15:chartTrackingRefBased/>
  <w15:docId w15:val="{FBA5AB93-E5F4-4CD4-A96C-1280480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8"/>
  </w:style>
  <w:style w:type="paragraph" w:styleId="Rubrik1">
    <w:name w:val="heading 1"/>
    <w:basedOn w:val="Normal"/>
    <w:next w:val="Normal"/>
    <w:link w:val="Rubrik1Char"/>
    <w:uiPriority w:val="9"/>
    <w:qFormat/>
    <w:rsid w:val="004A7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73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6470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26A2"/>
  </w:style>
  <w:style w:type="paragraph" w:styleId="Sidfot">
    <w:name w:val="footer"/>
    <w:basedOn w:val="Normal"/>
    <w:link w:val="SidfotChar"/>
    <w:uiPriority w:val="99"/>
    <w:unhideWhenUsed/>
    <w:rsid w:val="000C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26A2"/>
  </w:style>
  <w:style w:type="paragraph" w:styleId="Rubrik">
    <w:name w:val="Title"/>
    <w:basedOn w:val="Normal"/>
    <w:next w:val="Normal"/>
    <w:link w:val="RubrikChar"/>
    <w:uiPriority w:val="10"/>
    <w:qFormat/>
    <w:rsid w:val="0067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670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08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0861"/>
    <w:rPr>
      <w:rFonts w:eastAsiaTheme="minorEastAsia"/>
      <w:color w:val="5A5A5A" w:themeColor="text1" w:themeTint="A5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173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173E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6396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D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27D5C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E090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E090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E0909"/>
    <w:rPr>
      <w:vertAlign w:val="superscript"/>
    </w:rPr>
  </w:style>
  <w:style w:type="paragraph" w:customStyle="1" w:styleId="Default">
    <w:name w:val="Default"/>
    <w:rsid w:val="00323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A7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A716F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A716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C095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035EA"/>
    <w:pPr>
      <w:spacing w:after="100"/>
      <w:ind w:left="440"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B7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7325-67D3-4A3B-A957-41E5354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1347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Vilsmyr</dc:creator>
  <cp:keywords/>
  <dc:description/>
  <cp:lastModifiedBy>Victor Vilsmyr</cp:lastModifiedBy>
  <cp:revision>67</cp:revision>
  <dcterms:created xsi:type="dcterms:W3CDTF">2021-04-07T11:37:00Z</dcterms:created>
  <dcterms:modified xsi:type="dcterms:W3CDTF">2021-12-03T09:02:00Z</dcterms:modified>
</cp:coreProperties>
</file>